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5F" w:rsidRDefault="003D395F" w:rsidP="003D395F">
      <w:pPr>
        <w:jc w:val="both"/>
        <w:rPr>
          <w:lang w:val="en-US"/>
        </w:rPr>
      </w:pPr>
      <w:r>
        <w:t xml:space="preserve">Updated </w:t>
      </w:r>
      <w:r w:rsidR="00B477EB">
        <w:t xml:space="preserve">results </w:t>
      </w:r>
      <w:r>
        <w:t>of</w:t>
      </w:r>
      <w:r w:rsidR="00B477EB">
        <w:t xml:space="preserve"> </w:t>
      </w:r>
      <w:r w:rsidR="00B477EB">
        <w:rPr>
          <w:lang w:val="en-US"/>
        </w:rPr>
        <w:t>the Breast cancer task force phase II study</w:t>
      </w:r>
      <w:r>
        <w:t xml:space="preserve"> </w:t>
      </w:r>
      <w:r w:rsidR="00B477EB">
        <w:t xml:space="preserve">of </w:t>
      </w:r>
      <w:proofErr w:type="spellStart"/>
      <w:r>
        <w:rPr>
          <w:lang w:val="en-US"/>
        </w:rPr>
        <w:t>neoadjuvant</w:t>
      </w:r>
      <w:proofErr w:type="spellEnd"/>
      <w:r>
        <w:rPr>
          <w:lang w:val="en-US"/>
        </w:rPr>
        <w:t xml:space="preserve"> weekly carboplatin added to </w:t>
      </w:r>
      <w:r w:rsidRPr="003061A0">
        <w:rPr>
          <w:lang w:val="en-US"/>
        </w:rPr>
        <w:t xml:space="preserve">paclitaxel followed by </w:t>
      </w:r>
      <w:proofErr w:type="spellStart"/>
      <w:r w:rsidRPr="003061A0">
        <w:rPr>
          <w:lang w:val="en-US"/>
        </w:rPr>
        <w:t>epi</w:t>
      </w:r>
      <w:r>
        <w:rPr>
          <w:lang w:val="en-US"/>
        </w:rPr>
        <w:t>rubicin</w:t>
      </w:r>
      <w:proofErr w:type="spellEnd"/>
      <w:r>
        <w:rPr>
          <w:lang w:val="en-US"/>
        </w:rPr>
        <w:t xml:space="preserve"> and cyclophosphamide in </w:t>
      </w:r>
      <w:r w:rsidRPr="003061A0">
        <w:rPr>
          <w:lang w:val="en-US"/>
        </w:rPr>
        <w:t xml:space="preserve">triple </w:t>
      </w:r>
      <w:r>
        <w:rPr>
          <w:lang w:val="en-US"/>
        </w:rPr>
        <w:t>n</w:t>
      </w:r>
      <w:r w:rsidR="000F3803">
        <w:rPr>
          <w:lang w:val="en-US"/>
        </w:rPr>
        <w:t>egative breast cancer patients.</w:t>
      </w:r>
    </w:p>
    <w:p w:rsidR="003D395F" w:rsidRPr="007C486B" w:rsidRDefault="003D395F" w:rsidP="003D395F">
      <w:pPr>
        <w:jc w:val="both"/>
        <w:rPr>
          <w:lang w:val="en-US"/>
        </w:rPr>
      </w:pPr>
      <w:r w:rsidRPr="007C486B">
        <w:rPr>
          <w:lang w:val="en-US"/>
        </w:rPr>
        <w:t>C. Fontaine</w:t>
      </w:r>
      <w:r w:rsidRPr="007C486B">
        <w:rPr>
          <w:vertAlign w:val="superscript"/>
          <w:lang w:val="en-US"/>
        </w:rPr>
        <w:t>1,</w:t>
      </w:r>
      <w:r w:rsidR="000F3803">
        <w:rPr>
          <w:vertAlign w:val="superscript"/>
          <w:lang w:val="en-US"/>
        </w:rPr>
        <w:t>3</w:t>
      </w:r>
      <w:r w:rsidRPr="007C486B">
        <w:rPr>
          <w:lang w:val="en-US"/>
        </w:rPr>
        <w:t>, N. Cappoen</w:t>
      </w:r>
      <w:r w:rsidRPr="007C486B">
        <w:rPr>
          <w:vertAlign w:val="superscript"/>
          <w:lang w:val="en-US"/>
        </w:rPr>
        <w:t>1</w:t>
      </w:r>
      <w:r w:rsidR="000F3803">
        <w:rPr>
          <w:vertAlign w:val="superscript"/>
          <w:lang w:val="en-US"/>
        </w:rPr>
        <w:t>, 3</w:t>
      </w:r>
      <w:r w:rsidR="000F3803">
        <w:rPr>
          <w:lang w:val="en-US"/>
        </w:rPr>
        <w:t>, V.Renard³</w:t>
      </w:r>
      <w:r w:rsidRPr="007C486B">
        <w:rPr>
          <w:lang w:val="en-US"/>
        </w:rPr>
        <w:t xml:space="preserve">, </w:t>
      </w:r>
      <w:r w:rsidR="000F3803">
        <w:rPr>
          <w:lang w:val="en-US"/>
        </w:rPr>
        <w:t>H. Van Den Bulck</w:t>
      </w:r>
      <w:r w:rsidR="000F3803">
        <w:rPr>
          <w:vertAlign w:val="superscript"/>
          <w:lang w:val="en-US"/>
        </w:rPr>
        <w:t>3</w:t>
      </w:r>
      <w:r w:rsidR="000F3803">
        <w:rPr>
          <w:lang w:val="en-US"/>
        </w:rPr>
        <w:t>, P. Vuylsteke</w:t>
      </w:r>
      <w:r w:rsidR="000F3803">
        <w:rPr>
          <w:vertAlign w:val="superscript"/>
          <w:lang w:val="en-US"/>
        </w:rPr>
        <w:t>3</w:t>
      </w:r>
      <w:r w:rsidR="000F3803">
        <w:rPr>
          <w:lang w:val="en-US"/>
        </w:rPr>
        <w:t>, P. Glorieux</w:t>
      </w:r>
      <w:r w:rsidR="000F3803">
        <w:rPr>
          <w:vertAlign w:val="superscript"/>
          <w:lang w:val="en-US"/>
        </w:rPr>
        <w:t>3</w:t>
      </w:r>
      <w:r w:rsidR="000F3803">
        <w:rPr>
          <w:lang w:val="en-US"/>
        </w:rPr>
        <w:t xml:space="preserve">, </w:t>
      </w:r>
      <w:r w:rsidRPr="007C486B">
        <w:rPr>
          <w:lang w:val="en-US"/>
        </w:rPr>
        <w:t>L.  Decoster</w:t>
      </w:r>
      <w:r w:rsidR="000F3803">
        <w:rPr>
          <w:vertAlign w:val="superscript"/>
          <w:lang w:val="en-US"/>
        </w:rPr>
        <w:t>1,3</w:t>
      </w:r>
      <w:r w:rsidRPr="007C486B">
        <w:rPr>
          <w:lang w:val="en-US"/>
        </w:rPr>
        <w:t>,  M. Vanhoeij</w:t>
      </w:r>
      <w:r w:rsidRPr="007C486B">
        <w:rPr>
          <w:vertAlign w:val="superscript"/>
          <w:lang w:val="en-US"/>
        </w:rPr>
        <w:t>1</w:t>
      </w:r>
      <w:r w:rsidRPr="007C486B">
        <w:rPr>
          <w:lang w:val="en-US"/>
        </w:rPr>
        <w:t>, J. De Grève</w:t>
      </w:r>
      <w:r w:rsidR="000F3803">
        <w:rPr>
          <w:vertAlign w:val="superscript"/>
          <w:lang w:val="en-US"/>
        </w:rPr>
        <w:t>1</w:t>
      </w:r>
      <w:r>
        <w:rPr>
          <w:vertAlign w:val="superscript"/>
          <w:lang w:val="en-US"/>
        </w:rPr>
        <w:t>,</w:t>
      </w:r>
      <w:r w:rsidR="000F3803">
        <w:rPr>
          <w:vertAlign w:val="superscript"/>
          <w:lang w:val="en-US"/>
        </w:rPr>
        <w:t>3</w:t>
      </w:r>
      <w:r w:rsidR="00B477EB">
        <w:rPr>
          <w:lang w:val="en-US"/>
        </w:rPr>
        <w:t>, A. Awada</w:t>
      </w:r>
      <w:r w:rsidR="000F3803">
        <w:rPr>
          <w:vertAlign w:val="superscript"/>
          <w:lang w:val="en-US"/>
        </w:rPr>
        <w:t>3</w:t>
      </w:r>
      <w:r w:rsidR="00B477EB">
        <w:rPr>
          <w:lang w:val="en-US"/>
        </w:rPr>
        <w:t xml:space="preserve">, </w:t>
      </w:r>
      <w:r w:rsidRPr="007C486B">
        <w:rPr>
          <w:lang w:val="en-US"/>
        </w:rPr>
        <w:t xml:space="preserve"> H. Wildiers</w:t>
      </w:r>
      <w:r w:rsidR="000F3803">
        <w:rPr>
          <w:vertAlign w:val="superscript"/>
          <w:lang w:val="en-US"/>
        </w:rPr>
        <w:t>2,3</w:t>
      </w:r>
      <w:r w:rsidRPr="007C486B">
        <w:rPr>
          <w:lang w:val="en-US"/>
        </w:rPr>
        <w:t xml:space="preserve"> </w:t>
      </w:r>
      <w:r w:rsidR="00B477EB">
        <w:rPr>
          <w:lang w:val="en-US"/>
        </w:rPr>
        <w:t>on behalf of</w:t>
      </w:r>
      <w:r w:rsidRPr="007C486B">
        <w:rPr>
          <w:lang w:val="en-US"/>
        </w:rPr>
        <w:t xml:space="preserve"> the BSMO</w:t>
      </w:r>
      <w:r w:rsidR="00EB4E96">
        <w:rPr>
          <w:lang w:val="en-US"/>
        </w:rPr>
        <w:t xml:space="preserve"> Breast cancer working group</w:t>
      </w:r>
      <w:r w:rsidR="000F3803">
        <w:rPr>
          <w:vertAlign w:val="superscript"/>
          <w:lang w:val="en-US"/>
        </w:rPr>
        <w:t>³</w:t>
      </w:r>
      <w:r>
        <w:rPr>
          <w:lang w:val="en-US"/>
        </w:rPr>
        <w:t>.</w:t>
      </w:r>
    </w:p>
    <w:p w:rsidR="003D395F" w:rsidRDefault="003D395F" w:rsidP="003D395F">
      <w:pPr>
        <w:jc w:val="both"/>
        <w:rPr>
          <w:lang w:val="en-US"/>
        </w:rPr>
      </w:pPr>
      <w:r w:rsidRPr="00B62CDA">
        <w:rPr>
          <w:lang w:val="en-US"/>
        </w:rPr>
        <w:t>1 D</w:t>
      </w:r>
      <w:r>
        <w:rPr>
          <w:lang w:val="en-US"/>
        </w:rPr>
        <w:t>epartment of Medical and Surgical Oncology</w:t>
      </w:r>
      <w:r w:rsidRPr="00B62CDA">
        <w:rPr>
          <w:lang w:val="en-US"/>
        </w:rPr>
        <w:t>, UZ Brussel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Laarbeeklaan</w:t>
      </w:r>
      <w:proofErr w:type="spellEnd"/>
      <w:r>
        <w:rPr>
          <w:lang w:val="en-US"/>
        </w:rPr>
        <w:t xml:space="preserve"> 101, 1090 Brussels Belgium</w:t>
      </w:r>
    </w:p>
    <w:p w:rsidR="003D395F" w:rsidRDefault="000F3803" w:rsidP="003D395F">
      <w:pPr>
        <w:jc w:val="both"/>
        <w:rPr>
          <w:lang w:val="en-US"/>
        </w:rPr>
      </w:pPr>
      <w:r>
        <w:rPr>
          <w:lang w:val="en-US"/>
        </w:rPr>
        <w:t>2</w:t>
      </w:r>
      <w:r w:rsidR="003D395F">
        <w:rPr>
          <w:lang w:val="en-US"/>
        </w:rPr>
        <w:t xml:space="preserve"> Department of Medical Oncology, UZ Leuven, </w:t>
      </w:r>
      <w:proofErr w:type="spellStart"/>
      <w:r w:rsidR="003D395F">
        <w:rPr>
          <w:lang w:val="en-US"/>
        </w:rPr>
        <w:t>Herestraat</w:t>
      </w:r>
      <w:proofErr w:type="spellEnd"/>
      <w:r w:rsidR="003D395F">
        <w:rPr>
          <w:lang w:val="en-US"/>
        </w:rPr>
        <w:t xml:space="preserve"> 49, 3000 Leuven, Belgium</w:t>
      </w:r>
    </w:p>
    <w:p w:rsidR="003D395F" w:rsidRDefault="000F3803" w:rsidP="003D395F">
      <w:pPr>
        <w:jc w:val="both"/>
        <w:rPr>
          <w:lang w:val="en-US"/>
        </w:rPr>
      </w:pPr>
      <w:r>
        <w:rPr>
          <w:lang w:val="en-US"/>
        </w:rPr>
        <w:t>3</w:t>
      </w:r>
      <w:r w:rsidR="003D395F">
        <w:rPr>
          <w:lang w:val="en-US"/>
        </w:rPr>
        <w:t xml:space="preserve"> Belgian Society of Medical Oncology (BSMO), </w:t>
      </w:r>
      <w:proofErr w:type="spellStart"/>
      <w:r w:rsidR="003D395F">
        <w:rPr>
          <w:lang w:val="en-US"/>
        </w:rPr>
        <w:t>Laarbeeklaan</w:t>
      </w:r>
      <w:proofErr w:type="spellEnd"/>
      <w:r w:rsidR="003D395F">
        <w:rPr>
          <w:lang w:val="en-US"/>
        </w:rPr>
        <w:t xml:space="preserve"> 101, 1090 Brussels Belgium</w:t>
      </w:r>
    </w:p>
    <w:p w:rsidR="003D395F" w:rsidRDefault="003D395F" w:rsidP="003D395F">
      <w:pPr>
        <w:jc w:val="both"/>
        <w:rPr>
          <w:lang w:val="en-US"/>
        </w:rPr>
      </w:pPr>
      <w:r w:rsidRPr="003D395F">
        <w:rPr>
          <w:b/>
          <w:lang w:val="en-US"/>
        </w:rPr>
        <w:t>Introduction</w:t>
      </w:r>
      <w:r>
        <w:rPr>
          <w:lang w:val="en-US"/>
        </w:rPr>
        <w:t>: Triple negative breast cancer (BC) has the highest mortality of all BC subtypes. Platin</w:t>
      </w:r>
      <w:r w:rsidR="00EB4E96">
        <w:rPr>
          <w:lang w:val="en-US"/>
        </w:rPr>
        <w:t>um</w:t>
      </w:r>
      <w:r>
        <w:rPr>
          <w:lang w:val="en-US"/>
        </w:rPr>
        <w:t xml:space="preserve"> </w:t>
      </w:r>
      <w:r w:rsidR="00EB4E96">
        <w:rPr>
          <w:lang w:val="en-US"/>
        </w:rPr>
        <w:t xml:space="preserve">added to the </w:t>
      </w:r>
      <w:proofErr w:type="spellStart"/>
      <w:r w:rsidR="00EB4E96">
        <w:rPr>
          <w:lang w:val="en-US"/>
        </w:rPr>
        <w:t>taxanes-antracycline</w:t>
      </w:r>
      <w:proofErr w:type="spellEnd"/>
      <w:r w:rsidR="00EB4E96">
        <w:rPr>
          <w:lang w:val="en-US"/>
        </w:rPr>
        <w:t xml:space="preserve"> chemotherapy has been reported to</w:t>
      </w:r>
      <w:r>
        <w:rPr>
          <w:lang w:val="en-US"/>
        </w:rPr>
        <w:t xml:space="preserve"> improve pathologic complete response (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) rate and survival</w:t>
      </w:r>
      <w:r w:rsidR="00EB4E96">
        <w:rPr>
          <w:lang w:val="en-US"/>
        </w:rPr>
        <w:t xml:space="preserve"> in triple negative breast cancer (</w:t>
      </w:r>
      <w:proofErr w:type="spellStart"/>
      <w:r w:rsidR="00EB4E96">
        <w:rPr>
          <w:lang w:val="en-US"/>
        </w:rPr>
        <w:t>referentie</w:t>
      </w:r>
      <w:proofErr w:type="spellEnd"/>
      <w:r w:rsidR="00EB4E96">
        <w:rPr>
          <w:lang w:val="en-US"/>
        </w:rPr>
        <w:t xml:space="preserve"> </w:t>
      </w:r>
      <w:commentRangeStart w:id="0"/>
      <w:proofErr w:type="spellStart"/>
      <w:r w:rsidR="00EB4E96">
        <w:rPr>
          <w:lang w:val="en-US"/>
        </w:rPr>
        <w:t>bijvoegen</w:t>
      </w:r>
      <w:commentRangeEnd w:id="0"/>
      <w:proofErr w:type="spellEnd"/>
      <w:r w:rsidR="000F3803">
        <w:rPr>
          <w:rStyle w:val="CommentReference"/>
        </w:rPr>
        <w:commentReference w:id="0"/>
      </w:r>
      <w:r w:rsidR="00EB4E96">
        <w:rPr>
          <w:lang w:val="en-US"/>
        </w:rPr>
        <w:t>)</w:t>
      </w:r>
      <w:r>
        <w:rPr>
          <w:lang w:val="en-US"/>
        </w:rPr>
        <w:t xml:space="preserve">. </w:t>
      </w:r>
    </w:p>
    <w:p w:rsidR="000F3803" w:rsidRDefault="003D395F" w:rsidP="003D395F">
      <w:pPr>
        <w:jc w:val="both"/>
        <w:rPr>
          <w:lang w:val="en-US"/>
        </w:rPr>
      </w:pPr>
      <w:r w:rsidRPr="003D395F">
        <w:rPr>
          <w:b/>
          <w:lang w:val="en-US"/>
        </w:rPr>
        <w:t>Aim</w:t>
      </w:r>
      <w:r>
        <w:rPr>
          <w:lang w:val="en-US"/>
        </w:rPr>
        <w:t xml:space="preserve">: </w:t>
      </w:r>
      <w:r w:rsidR="000F3803">
        <w:rPr>
          <w:lang w:val="en-US"/>
        </w:rPr>
        <w:t xml:space="preserve">To evaluate </w:t>
      </w:r>
      <w:r w:rsidR="00EB4E96">
        <w:rPr>
          <w:lang w:val="en-US"/>
        </w:rPr>
        <w:t xml:space="preserve">the efficacy and toxicity of the addition of </w:t>
      </w:r>
      <w:r w:rsidR="00EB4E96" w:rsidRPr="00B477EB">
        <w:rPr>
          <w:b/>
          <w:i/>
          <w:lang w:val="en-US"/>
        </w:rPr>
        <w:t>weekly</w:t>
      </w:r>
      <w:r w:rsidR="000F3803">
        <w:rPr>
          <w:lang w:val="en-US"/>
        </w:rPr>
        <w:t xml:space="preserve"> carboplatin (</w:t>
      </w:r>
      <w:proofErr w:type="spellStart"/>
      <w:r w:rsidR="000F3803">
        <w:rPr>
          <w:lang w:val="en-US"/>
        </w:rPr>
        <w:t>C</w:t>
      </w:r>
      <w:r w:rsidR="00EB4E96">
        <w:rPr>
          <w:lang w:val="en-US"/>
        </w:rPr>
        <w:t>p</w:t>
      </w:r>
      <w:proofErr w:type="spellEnd"/>
      <w:r w:rsidR="00EB4E96">
        <w:rPr>
          <w:lang w:val="en-US"/>
        </w:rPr>
        <w:t>) to paclitaxel and dose dense EC</w:t>
      </w:r>
      <w:r w:rsidR="00EB4E96" w:rsidRPr="00B11FC2">
        <w:rPr>
          <w:lang w:val="en-US"/>
        </w:rPr>
        <w:t xml:space="preserve"> </w:t>
      </w:r>
      <w:r w:rsidR="00EB4E96">
        <w:rPr>
          <w:lang w:val="en-US"/>
        </w:rPr>
        <w:t xml:space="preserve">on the </w:t>
      </w:r>
      <w:proofErr w:type="spellStart"/>
      <w:r w:rsidR="00EB4E96">
        <w:rPr>
          <w:lang w:val="en-US"/>
        </w:rPr>
        <w:t>pCR</w:t>
      </w:r>
      <w:proofErr w:type="spellEnd"/>
      <w:r w:rsidR="00EB4E96">
        <w:rPr>
          <w:lang w:val="en-US"/>
        </w:rPr>
        <w:t xml:space="preserve"> rate in an open-label phase II study in stage II/III TNBC pts. </w:t>
      </w:r>
    </w:p>
    <w:p w:rsidR="003D395F" w:rsidRDefault="003D395F" w:rsidP="003D395F">
      <w:pPr>
        <w:jc w:val="both"/>
        <w:rPr>
          <w:lang w:val="en-US"/>
        </w:rPr>
      </w:pPr>
      <w:r w:rsidRPr="00B11FC2">
        <w:rPr>
          <w:b/>
          <w:lang w:val="en-US"/>
        </w:rPr>
        <w:t>Patients and methods</w:t>
      </w:r>
      <w:r>
        <w:rPr>
          <w:lang w:val="en-US"/>
        </w:rPr>
        <w:t xml:space="preserve">: Sixty three </w:t>
      </w:r>
      <w:proofErr w:type="spellStart"/>
      <w:r>
        <w:rPr>
          <w:lang w:val="en-US"/>
        </w:rPr>
        <w:t>pts</w:t>
      </w:r>
      <w:proofErr w:type="spellEnd"/>
      <w:r>
        <w:rPr>
          <w:lang w:val="en-US"/>
        </w:rPr>
        <w:t xml:space="preserve"> re</w:t>
      </w:r>
      <w:r w:rsidR="00B477EB">
        <w:rPr>
          <w:lang w:val="en-US"/>
        </w:rPr>
        <w:t>ceived dose dense paclitaxel (</w:t>
      </w:r>
      <w:r w:rsidR="000F3803">
        <w:rPr>
          <w:lang w:val="en-US"/>
        </w:rPr>
        <w:t>P:</w:t>
      </w:r>
      <w:r>
        <w:rPr>
          <w:lang w:val="en-US"/>
        </w:rPr>
        <w:t>80mg/m²/</w:t>
      </w:r>
      <w:proofErr w:type="spellStart"/>
      <w:r>
        <w:rPr>
          <w:lang w:val="en-US"/>
        </w:rPr>
        <w:t>wk</w:t>
      </w:r>
      <w:proofErr w:type="spellEnd"/>
      <w:r>
        <w:rPr>
          <w:lang w:val="en-US"/>
        </w:rPr>
        <w:t>) concurrent with carboplatin (</w:t>
      </w:r>
      <w:proofErr w:type="spellStart"/>
      <w:r>
        <w:rPr>
          <w:lang w:val="en-US"/>
        </w:rPr>
        <w:t>Cp</w:t>
      </w:r>
      <w:proofErr w:type="spellEnd"/>
      <w:r>
        <w:rPr>
          <w:lang w:val="en-US"/>
        </w:rPr>
        <w:t xml:space="preserve">: AUC=2) for 12 </w:t>
      </w:r>
      <w:proofErr w:type="spellStart"/>
      <w:r>
        <w:rPr>
          <w:lang w:val="en-US"/>
        </w:rPr>
        <w:t>wks</w:t>
      </w:r>
      <w:proofErr w:type="spellEnd"/>
      <w:r>
        <w:rPr>
          <w:lang w:val="en-US"/>
        </w:rPr>
        <w:t xml:space="preserve">, </w:t>
      </w:r>
      <w:r w:rsidR="000F3803">
        <w:rPr>
          <w:lang w:val="en-US"/>
        </w:rPr>
        <w:t>added to</w:t>
      </w:r>
      <w:r>
        <w:rPr>
          <w:lang w:val="en-US"/>
        </w:rPr>
        <w:t xml:space="preserve"> two-weekly </w:t>
      </w:r>
      <w:proofErr w:type="spellStart"/>
      <w:r>
        <w:rPr>
          <w:lang w:val="en-US"/>
        </w:rPr>
        <w:t>epirubicin</w:t>
      </w:r>
      <w:proofErr w:type="spellEnd"/>
      <w:r>
        <w:rPr>
          <w:lang w:val="en-US"/>
        </w:rPr>
        <w:t xml:space="preserve"> (E:</w:t>
      </w:r>
      <w:r w:rsidR="00B477EB">
        <w:rPr>
          <w:lang w:val="en-US"/>
        </w:rPr>
        <w:t xml:space="preserve"> </w:t>
      </w:r>
      <w:r>
        <w:rPr>
          <w:lang w:val="en-US"/>
        </w:rPr>
        <w:t>90mg/m²) and cyclophosphamide (C:</w:t>
      </w:r>
      <w:r w:rsidR="00B477EB">
        <w:rPr>
          <w:lang w:val="en-US"/>
        </w:rPr>
        <w:t xml:space="preserve"> </w:t>
      </w:r>
      <w:r>
        <w:rPr>
          <w:lang w:val="en-US"/>
        </w:rPr>
        <w:t>600mg/m²) for 4 cycles</w:t>
      </w:r>
      <w:r w:rsidR="00EB4E96">
        <w:rPr>
          <w:lang w:val="en-US"/>
        </w:rPr>
        <w:t xml:space="preserve">, </w:t>
      </w:r>
      <w:r w:rsidR="000F3803">
        <w:rPr>
          <w:lang w:val="en-US"/>
        </w:rPr>
        <w:t xml:space="preserve">and </w:t>
      </w:r>
      <w:r w:rsidR="00EB4E96">
        <w:rPr>
          <w:lang w:val="en-US"/>
        </w:rPr>
        <w:t>followed by surgery and radiotherapy</w:t>
      </w:r>
      <w:r>
        <w:rPr>
          <w:lang w:val="en-US"/>
        </w:rPr>
        <w:t xml:space="preserve">. The primary endpoint was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the breast </w:t>
      </w:r>
      <w:r w:rsidRPr="00B477EB">
        <w:rPr>
          <w:b/>
          <w:lang w:val="en-US"/>
        </w:rPr>
        <w:t>and</w:t>
      </w:r>
      <w:r>
        <w:rPr>
          <w:lang w:val="en-US"/>
        </w:rPr>
        <w:t xml:space="preserve"> axilla. Additionally adverse events are registered. A correlative assessment of germ</w:t>
      </w:r>
      <w:r w:rsidR="00B477EB">
        <w:rPr>
          <w:lang w:val="en-US"/>
        </w:rPr>
        <w:t xml:space="preserve"> </w:t>
      </w:r>
      <w:r>
        <w:rPr>
          <w:lang w:val="en-US"/>
        </w:rPr>
        <w:t xml:space="preserve">line mutations in HRD genes is ongoing.  </w:t>
      </w:r>
      <w:proofErr w:type="spellStart"/>
      <w:r>
        <w:rPr>
          <w:lang w:val="en-US"/>
        </w:rPr>
        <w:t>Pts</w:t>
      </w:r>
      <w:proofErr w:type="spellEnd"/>
      <w:r>
        <w:rPr>
          <w:lang w:val="en-US"/>
        </w:rPr>
        <w:t xml:space="preserve"> are monitored for </w:t>
      </w:r>
      <w:r w:rsidR="00B477EB">
        <w:rPr>
          <w:lang w:val="en-US"/>
        </w:rPr>
        <w:t xml:space="preserve">clinical </w:t>
      </w:r>
      <w:r>
        <w:rPr>
          <w:lang w:val="en-US"/>
        </w:rPr>
        <w:t xml:space="preserve">response by magnetic resonance and mammography and also for relapse free survival and time to treatment failure. </w:t>
      </w:r>
      <w:r w:rsidRPr="002F4B20">
        <w:rPr>
          <w:lang w:val="en-US"/>
        </w:rPr>
        <w:t xml:space="preserve">The study </w:t>
      </w:r>
      <w:r w:rsidR="00EB4E96" w:rsidRPr="002F4B20">
        <w:rPr>
          <w:lang w:val="en-US"/>
        </w:rPr>
        <w:t xml:space="preserve">sample </w:t>
      </w:r>
      <w:r w:rsidRPr="002F4B20">
        <w:rPr>
          <w:lang w:val="en-US"/>
        </w:rPr>
        <w:t>size has been calculated according to the optimal Simon’s two-stage design m</w:t>
      </w:r>
      <w:r>
        <w:rPr>
          <w:lang w:val="en-US"/>
        </w:rPr>
        <w:t>ethod. The target sample size was</w:t>
      </w:r>
      <w:r w:rsidRPr="002F4B20">
        <w:rPr>
          <w:lang w:val="en-US"/>
        </w:rPr>
        <w:t xml:space="preserve"> 63</w:t>
      </w:r>
      <w:r>
        <w:rPr>
          <w:lang w:val="en-US"/>
        </w:rPr>
        <w:t xml:space="preserve"> patients with </w:t>
      </w:r>
      <w:r w:rsidRPr="002F4B20">
        <w:rPr>
          <w:lang w:val="en-US"/>
        </w:rPr>
        <w:t xml:space="preserve">80% power to detect a </w:t>
      </w:r>
      <w:proofErr w:type="spellStart"/>
      <w:r w:rsidRPr="002F4B20">
        <w:rPr>
          <w:lang w:val="en-US"/>
        </w:rPr>
        <w:t>pCR</w:t>
      </w:r>
      <w:proofErr w:type="spellEnd"/>
      <w:r w:rsidRPr="002F4B20">
        <w:rPr>
          <w:lang w:val="en-US"/>
        </w:rPr>
        <w:t xml:space="preserve"> rate of &gt; or=47%</w:t>
      </w:r>
      <w:r>
        <w:rPr>
          <w:lang w:val="en-US"/>
        </w:rPr>
        <w:t xml:space="preserve"> (</w:t>
      </w:r>
      <w:r>
        <w:rPr>
          <w:rFonts w:cstheme="minorHAnsi"/>
          <w:lang w:val="en-US"/>
        </w:rPr>
        <w:t>α</w:t>
      </w:r>
      <w:r>
        <w:rPr>
          <w:lang w:val="en-US"/>
        </w:rPr>
        <w:t xml:space="preserve">= 0.05). </w:t>
      </w:r>
    </w:p>
    <w:p w:rsidR="00DA1FCE" w:rsidRDefault="003D395F" w:rsidP="003D395F">
      <w:pPr>
        <w:jc w:val="both"/>
        <w:rPr>
          <w:lang w:val="en-US"/>
        </w:rPr>
      </w:pPr>
      <w:r w:rsidRPr="004D5842">
        <w:rPr>
          <w:b/>
          <w:lang w:val="en-US"/>
        </w:rPr>
        <w:t>Results</w:t>
      </w:r>
      <w:r>
        <w:rPr>
          <w:lang w:val="en-US"/>
        </w:rPr>
        <w:t xml:space="preserve">: Accrual to the study is completed and 63 eligible </w:t>
      </w:r>
      <w:proofErr w:type="spellStart"/>
      <w:r>
        <w:rPr>
          <w:lang w:val="en-US"/>
        </w:rPr>
        <w:t>pts</w:t>
      </w:r>
      <w:proofErr w:type="spellEnd"/>
      <w:r>
        <w:rPr>
          <w:lang w:val="en-US"/>
        </w:rPr>
        <w:t xml:space="preserve"> with oper</w:t>
      </w:r>
      <w:r w:rsidR="00B477EB">
        <w:rPr>
          <w:lang w:val="en-US"/>
        </w:rPr>
        <w:t>able, non-inflammatory stage II/</w:t>
      </w:r>
      <w:r>
        <w:rPr>
          <w:lang w:val="en-US"/>
        </w:rPr>
        <w:t xml:space="preserve">III TNBC were included. Most patients were between 40 and 60 </w:t>
      </w:r>
      <w:proofErr w:type="spellStart"/>
      <w:r>
        <w:rPr>
          <w:lang w:val="en-US"/>
        </w:rPr>
        <w:t>yr</w:t>
      </w:r>
      <w:proofErr w:type="spellEnd"/>
      <w:r>
        <w:rPr>
          <w:lang w:val="en-US"/>
        </w:rPr>
        <w:t xml:space="preserve"> old and </w:t>
      </w:r>
      <w:r w:rsidR="00210919">
        <w:rPr>
          <w:lang w:val="en-US"/>
        </w:rPr>
        <w:t>49</w:t>
      </w:r>
      <w:r w:rsidR="00DD68F9">
        <w:rPr>
          <w:lang w:val="en-US"/>
        </w:rPr>
        <w:t xml:space="preserve"> out of 63 were stage</w:t>
      </w:r>
      <w:r w:rsidR="00210919">
        <w:rPr>
          <w:lang w:val="en-US"/>
        </w:rPr>
        <w:t xml:space="preserve"> </w:t>
      </w:r>
      <w:r w:rsidR="00DD68F9">
        <w:rPr>
          <w:lang w:val="en-US"/>
        </w:rPr>
        <w:t>T2</w:t>
      </w:r>
      <w:r w:rsidR="00B477EB">
        <w:rPr>
          <w:lang w:val="en-US"/>
        </w:rPr>
        <w:t>.</w:t>
      </w:r>
      <w:r>
        <w:rPr>
          <w:lang w:val="en-US"/>
        </w:rPr>
        <w:t xml:space="preserve"> </w:t>
      </w:r>
      <w:r w:rsidR="00DD68F9">
        <w:rPr>
          <w:lang w:val="en-US"/>
        </w:rPr>
        <w:t xml:space="preserve">Forty percent </w:t>
      </w:r>
      <w:r>
        <w:rPr>
          <w:lang w:val="en-US"/>
        </w:rPr>
        <w:t>were</w:t>
      </w:r>
      <w:r w:rsidR="00DD68F9">
        <w:rPr>
          <w:lang w:val="en-US"/>
        </w:rPr>
        <w:t xml:space="preserve"> clinically node + and 68</w:t>
      </w:r>
      <w:r>
        <w:rPr>
          <w:lang w:val="en-US"/>
        </w:rPr>
        <w:t xml:space="preserve">% were G3. </w:t>
      </w:r>
      <w:r w:rsidR="00210919">
        <w:rPr>
          <w:lang w:val="en-US"/>
        </w:rPr>
        <w:t xml:space="preserve">Seventy three </w:t>
      </w:r>
      <w:r>
        <w:rPr>
          <w:lang w:val="en-US"/>
        </w:rPr>
        <w:t xml:space="preserve">percent </w:t>
      </w:r>
      <w:r w:rsidR="000F3803">
        <w:rPr>
          <w:lang w:val="en-US"/>
        </w:rPr>
        <w:t>received</w:t>
      </w:r>
      <w:r>
        <w:rPr>
          <w:lang w:val="en-US"/>
        </w:rPr>
        <w:t xml:space="preserve"> b</w:t>
      </w:r>
      <w:r w:rsidR="00210919">
        <w:rPr>
          <w:lang w:val="en-US"/>
        </w:rPr>
        <w:t xml:space="preserve">reast conserving surgery. Thirty eight out of 63 </w:t>
      </w:r>
      <w:proofErr w:type="spellStart"/>
      <w:r w:rsidR="00DA1FCE">
        <w:rPr>
          <w:lang w:val="en-US"/>
        </w:rPr>
        <w:t>pts</w:t>
      </w:r>
      <w:proofErr w:type="spellEnd"/>
      <w:r w:rsidR="00DA1FCE">
        <w:rPr>
          <w:lang w:val="en-US"/>
        </w:rPr>
        <w:t xml:space="preserve"> </w:t>
      </w:r>
      <w:r w:rsidR="00210919">
        <w:rPr>
          <w:lang w:val="en-US"/>
        </w:rPr>
        <w:t xml:space="preserve">(60%) </w:t>
      </w:r>
      <w:r>
        <w:rPr>
          <w:lang w:val="en-US"/>
        </w:rPr>
        <w:t xml:space="preserve">achieved a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rate in the breast </w:t>
      </w:r>
      <w:r w:rsidRPr="00B477EB">
        <w:rPr>
          <w:b/>
          <w:lang w:val="en-US"/>
        </w:rPr>
        <w:t>and</w:t>
      </w:r>
      <w:r>
        <w:rPr>
          <w:lang w:val="en-US"/>
        </w:rPr>
        <w:t xml:space="preserve"> axilla.</w:t>
      </w:r>
      <w:r w:rsidR="000F3803">
        <w:rPr>
          <w:lang w:val="en-US"/>
        </w:rPr>
        <w:t xml:space="preserve"> In 52 evaluable </w:t>
      </w:r>
      <w:proofErr w:type="spellStart"/>
      <w:r w:rsidR="000F3803">
        <w:rPr>
          <w:lang w:val="en-US"/>
        </w:rPr>
        <w:t>pts</w:t>
      </w:r>
      <w:proofErr w:type="spellEnd"/>
      <w:r w:rsidR="000F3803">
        <w:rPr>
          <w:lang w:val="en-US"/>
        </w:rPr>
        <w:t xml:space="preserve"> for toxicity, t</w:t>
      </w:r>
      <w:r w:rsidR="00B477EB">
        <w:rPr>
          <w:lang w:val="en-US"/>
        </w:rPr>
        <w:t xml:space="preserve">he main toxicity </w:t>
      </w:r>
      <w:r w:rsidR="000F3803">
        <w:rPr>
          <w:lang w:val="en-US"/>
        </w:rPr>
        <w:t>for part 1(</w:t>
      </w:r>
      <w:proofErr w:type="spellStart"/>
      <w:r w:rsidR="000F3803">
        <w:rPr>
          <w:lang w:val="en-US"/>
        </w:rPr>
        <w:t>Cp+P</w:t>
      </w:r>
      <w:proofErr w:type="spellEnd"/>
      <w:r w:rsidR="000F3803">
        <w:rPr>
          <w:lang w:val="en-US"/>
        </w:rPr>
        <w:t xml:space="preserve">) of the combination  was </w:t>
      </w:r>
      <w:r w:rsidR="00B477EB">
        <w:rPr>
          <w:lang w:val="en-US"/>
        </w:rPr>
        <w:t>neutropenia G3/4 in 37</w:t>
      </w:r>
      <w:r w:rsidR="00210919">
        <w:rPr>
          <w:lang w:val="en-US"/>
        </w:rPr>
        <w:t xml:space="preserve"> of the 52 evaluable </w:t>
      </w:r>
      <w:proofErr w:type="spellStart"/>
      <w:r w:rsidR="00210919">
        <w:rPr>
          <w:lang w:val="en-US"/>
        </w:rPr>
        <w:t>pts</w:t>
      </w:r>
      <w:proofErr w:type="spellEnd"/>
      <w:r w:rsidR="00EB4E96">
        <w:rPr>
          <w:lang w:val="en-US"/>
        </w:rPr>
        <w:t xml:space="preserve"> (71%)</w:t>
      </w:r>
      <w:r w:rsidR="00210919">
        <w:rPr>
          <w:lang w:val="en-US"/>
        </w:rPr>
        <w:t xml:space="preserve"> and </w:t>
      </w:r>
      <w:r w:rsidR="000F3803">
        <w:rPr>
          <w:lang w:val="en-US"/>
        </w:rPr>
        <w:t xml:space="preserve">for part 2 (EC) </w:t>
      </w:r>
      <w:r w:rsidR="00DA1FCE">
        <w:rPr>
          <w:lang w:val="en-US"/>
        </w:rPr>
        <w:t xml:space="preserve">febrile neutropenia G3/4 in 18 </w:t>
      </w:r>
      <w:proofErr w:type="spellStart"/>
      <w:r w:rsidR="00DA1FCE">
        <w:rPr>
          <w:lang w:val="en-US"/>
        </w:rPr>
        <w:t>pts</w:t>
      </w:r>
      <w:proofErr w:type="spellEnd"/>
      <w:r w:rsidR="00EB4E96">
        <w:rPr>
          <w:lang w:val="en-US"/>
        </w:rPr>
        <w:t xml:space="preserve"> (34%) </w:t>
      </w:r>
      <w:r w:rsidR="00B477EB">
        <w:rPr>
          <w:lang w:val="en-US"/>
        </w:rPr>
        <w:t xml:space="preserve"> despite primary prophylaxis, followed by thrombocytopenia G3/4 in 11 </w:t>
      </w:r>
      <w:proofErr w:type="spellStart"/>
      <w:r w:rsidR="00B477EB">
        <w:rPr>
          <w:lang w:val="en-US"/>
        </w:rPr>
        <w:t>pts</w:t>
      </w:r>
      <w:proofErr w:type="spellEnd"/>
      <w:r w:rsidR="00B477EB">
        <w:rPr>
          <w:lang w:val="en-US"/>
        </w:rPr>
        <w:t xml:space="preserve"> </w:t>
      </w:r>
      <w:r w:rsidR="00EB4E96">
        <w:rPr>
          <w:lang w:val="en-US"/>
        </w:rPr>
        <w:t xml:space="preserve">(21%) </w:t>
      </w:r>
      <w:r w:rsidR="00DA1FCE">
        <w:rPr>
          <w:lang w:val="en-US"/>
        </w:rPr>
        <w:t xml:space="preserve">for part 2. Only </w:t>
      </w:r>
      <w:r w:rsidR="00EB4E96">
        <w:rPr>
          <w:lang w:val="en-US"/>
        </w:rPr>
        <w:t xml:space="preserve">three </w:t>
      </w:r>
      <w:proofErr w:type="spellStart"/>
      <w:r w:rsidR="00DA1FCE">
        <w:rPr>
          <w:lang w:val="en-US"/>
        </w:rPr>
        <w:t>pts</w:t>
      </w:r>
      <w:proofErr w:type="spellEnd"/>
      <w:r w:rsidR="00DA1FCE">
        <w:rPr>
          <w:lang w:val="en-US"/>
        </w:rPr>
        <w:t xml:space="preserve"> had a neuropathy G3.</w:t>
      </w:r>
    </w:p>
    <w:p w:rsidR="003D395F" w:rsidRPr="003061A0" w:rsidRDefault="00DA1FCE" w:rsidP="003D395F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3D395F" w:rsidRPr="004D5842">
        <w:rPr>
          <w:b/>
          <w:lang w:val="en-US"/>
        </w:rPr>
        <w:t>Conclusion</w:t>
      </w:r>
      <w:r w:rsidR="003D395F">
        <w:rPr>
          <w:lang w:val="en-US"/>
        </w:rPr>
        <w:t xml:space="preserve">: </w:t>
      </w:r>
      <w:r w:rsidR="00EB4E96">
        <w:rPr>
          <w:lang w:val="en-US"/>
        </w:rPr>
        <w:t xml:space="preserve">The </w:t>
      </w:r>
      <w:r w:rsidR="003D395F">
        <w:rPr>
          <w:lang w:val="en-US"/>
        </w:rPr>
        <w:t xml:space="preserve">addition of </w:t>
      </w:r>
      <w:r w:rsidR="003D395F" w:rsidRPr="00B477EB">
        <w:rPr>
          <w:b/>
          <w:i/>
          <w:lang w:val="en-US"/>
        </w:rPr>
        <w:t>weekly</w:t>
      </w:r>
      <w:r w:rsidR="003D395F">
        <w:rPr>
          <w:lang w:val="en-US"/>
        </w:rPr>
        <w:t xml:space="preserve"> </w:t>
      </w:r>
      <w:proofErr w:type="spellStart"/>
      <w:r w:rsidR="003D395F">
        <w:rPr>
          <w:lang w:val="en-US"/>
        </w:rPr>
        <w:t>carboplatinum</w:t>
      </w:r>
      <w:proofErr w:type="spellEnd"/>
      <w:r w:rsidR="003D395F">
        <w:rPr>
          <w:lang w:val="en-US"/>
        </w:rPr>
        <w:t xml:space="preserve"> to </w:t>
      </w:r>
      <w:proofErr w:type="spellStart"/>
      <w:r w:rsidR="003D395F">
        <w:rPr>
          <w:lang w:val="en-US"/>
        </w:rPr>
        <w:t>neoadjuvant</w:t>
      </w:r>
      <w:proofErr w:type="spellEnd"/>
      <w:r w:rsidR="003D395F">
        <w:rPr>
          <w:lang w:val="en-US"/>
        </w:rPr>
        <w:t xml:space="preserve"> paclitaxel and EC is feasible and </w:t>
      </w:r>
      <w:r w:rsidR="00210919">
        <w:rPr>
          <w:lang w:val="en-US"/>
        </w:rPr>
        <w:t xml:space="preserve">a </w:t>
      </w:r>
      <w:proofErr w:type="spellStart"/>
      <w:r w:rsidR="003D395F">
        <w:rPr>
          <w:lang w:val="en-US"/>
        </w:rPr>
        <w:t>pCR</w:t>
      </w:r>
      <w:proofErr w:type="spellEnd"/>
      <w:r w:rsidR="003D395F">
        <w:rPr>
          <w:lang w:val="en-US"/>
        </w:rPr>
        <w:t xml:space="preserve"> rate in the</w:t>
      </w:r>
      <w:r w:rsidR="00210919">
        <w:rPr>
          <w:lang w:val="en-US"/>
        </w:rPr>
        <w:t xml:space="preserve"> breast </w:t>
      </w:r>
      <w:r w:rsidR="00210919" w:rsidRPr="00B477EB">
        <w:rPr>
          <w:b/>
          <w:lang w:val="en-US"/>
        </w:rPr>
        <w:t>and</w:t>
      </w:r>
      <w:r w:rsidR="00210919">
        <w:rPr>
          <w:lang w:val="en-US"/>
        </w:rPr>
        <w:t xml:space="preserve"> axilla as high as 60</w:t>
      </w:r>
      <w:r w:rsidR="003D395F">
        <w:rPr>
          <w:lang w:val="en-US"/>
        </w:rPr>
        <w:t xml:space="preserve">% in early TNBC </w:t>
      </w:r>
      <w:proofErr w:type="spellStart"/>
      <w:r w:rsidR="003D395F">
        <w:rPr>
          <w:lang w:val="en-US"/>
        </w:rPr>
        <w:t>pts</w:t>
      </w:r>
      <w:proofErr w:type="spellEnd"/>
      <w:r w:rsidR="00EB4E96">
        <w:rPr>
          <w:lang w:val="en-US"/>
        </w:rPr>
        <w:t xml:space="preserve"> is obtained</w:t>
      </w:r>
      <w:r w:rsidR="003D395F">
        <w:rPr>
          <w:lang w:val="en-US"/>
        </w:rPr>
        <w:t xml:space="preserve">. </w:t>
      </w:r>
      <w:r w:rsidR="000F3803">
        <w:rPr>
          <w:lang w:val="en-US"/>
        </w:rPr>
        <w:t>C</w:t>
      </w:r>
      <w:r w:rsidR="00EB4E96">
        <w:rPr>
          <w:lang w:val="en-US"/>
        </w:rPr>
        <w:t xml:space="preserve">orrelation </w:t>
      </w:r>
      <w:r w:rsidR="003D395F">
        <w:rPr>
          <w:lang w:val="en-US"/>
        </w:rPr>
        <w:t xml:space="preserve">with </w:t>
      </w:r>
      <w:r w:rsidR="00EB4E96">
        <w:rPr>
          <w:lang w:val="en-US"/>
        </w:rPr>
        <w:t>genomic HRD deficiency is ongoing</w:t>
      </w:r>
      <w:r w:rsidR="003D395F">
        <w:rPr>
          <w:lang w:val="en-US"/>
        </w:rPr>
        <w:t>.</w:t>
      </w:r>
    </w:p>
    <w:p w:rsidR="003D395F" w:rsidRPr="002F4B20" w:rsidRDefault="003D395F" w:rsidP="003D395F">
      <w:pPr>
        <w:jc w:val="both"/>
        <w:rPr>
          <w:lang w:val="en-US"/>
        </w:rPr>
      </w:pPr>
    </w:p>
    <w:p w:rsidR="003D395F" w:rsidRPr="00B62CDA" w:rsidRDefault="003D395F" w:rsidP="003D395F">
      <w:pPr>
        <w:jc w:val="both"/>
        <w:rPr>
          <w:lang w:val="en-US"/>
        </w:rPr>
      </w:pPr>
    </w:p>
    <w:p w:rsidR="00154261" w:rsidRDefault="00154261"/>
    <w:sectPr w:rsidR="00154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Christel Fontaine" w:date="2017-05-08T22:02:00Z" w:initials="CF">
    <w:p w:rsidR="000F3803" w:rsidRDefault="000F3803">
      <w:pPr>
        <w:pStyle w:val="CommentText"/>
      </w:pPr>
      <w:r>
        <w:rPr>
          <w:rStyle w:val="CommentReference"/>
        </w:rPr>
        <w:annotationRef/>
      </w:r>
      <w:r>
        <w:tab/>
        <w:t>Nog te doen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95F"/>
    <w:rsid w:val="000F3803"/>
    <w:rsid w:val="00154261"/>
    <w:rsid w:val="00210919"/>
    <w:rsid w:val="003D395F"/>
    <w:rsid w:val="00854B56"/>
    <w:rsid w:val="00B477EB"/>
    <w:rsid w:val="00D8017A"/>
    <w:rsid w:val="00DA1FCE"/>
    <w:rsid w:val="00DD68F9"/>
    <w:rsid w:val="00EB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5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4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E9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4E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E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E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E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E9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5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4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E9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4E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E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E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E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E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1CFF-F444-44A1-84AD-8DEDCFA7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614C4293.dotm</Template>
  <TotalTime>40</TotalTime>
  <Pages>1</Pages>
  <Words>450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UZ Brussel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 Fontaine</dc:creator>
  <cp:lastModifiedBy>Christel Fontaine</cp:lastModifiedBy>
  <cp:revision>2</cp:revision>
  <dcterms:created xsi:type="dcterms:W3CDTF">2017-05-08T16:08:00Z</dcterms:created>
  <dcterms:modified xsi:type="dcterms:W3CDTF">2017-05-08T16:08:00Z</dcterms:modified>
</cp:coreProperties>
</file>